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MEMORANDUM N°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18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NOVIEMBRE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2025</w:t>
      </w:r>
    </w:p>
    <w:p w:rsidR="00000000" w:rsidDel="00000000" w:rsidP="00000000" w:rsidRDefault="00000000" w:rsidRPr="00000000" w14:paraId="00000005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 DIRECTOR DE ADMINISTRACIÓN Y FINANZAS</w:t>
      </w:r>
    </w:p>
    <w:p w:rsidR="00000000" w:rsidDel="00000000" w:rsidP="00000000" w:rsidRDefault="00000000" w:rsidRPr="00000000" w14:paraId="00000006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09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DE:    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ENCARGAD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 DE GESTIÓN DE COBRANZAS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ASUNTO: </w:t>
      </w: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EN MATERIA DE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ASEO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 Descargo de órdenes de ingresos de aseo </w:t>
      </w:r>
      <w:r w:rsidDel="00000000" w:rsidR="00000000" w:rsidRPr="00000000">
        <w:rPr>
          <w:sz w:val="24"/>
          <w:szCs w:val="24"/>
          <w:rtl w:val="0"/>
        </w:rPr>
        <w:t xml:space="preserve">dictada en sentencia de prescripción C-2003-2024. a Rol N°824-35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sz w:val="14"/>
          <w:szCs w:val="1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Mediante el presente solicito autorizar la tramitación de Decreto Municipal para realizar descargo en los Sistemas de Aseo Domiciliario y Contabilidad, las órdenes de ingresos correspondientes a las cuotas 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del año 20</w:t>
      </w:r>
      <w:r w:rsidDel="00000000" w:rsidR="00000000" w:rsidRPr="00000000">
        <w:rPr>
          <w:sz w:val="24"/>
          <w:szCs w:val="24"/>
          <w:rtl w:val="0"/>
        </w:rPr>
        <w:t xml:space="preserve">18 a la cuota 1 del año 2019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de la propiedad Rol N°</w:t>
      </w:r>
      <w:r w:rsidDel="00000000" w:rsidR="00000000" w:rsidRPr="00000000">
        <w:rPr>
          <w:sz w:val="24"/>
          <w:szCs w:val="24"/>
          <w:rtl w:val="0"/>
        </w:rPr>
        <w:t xml:space="preserve">824-35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ubicada en</w:t>
      </w:r>
      <w:r w:rsidDel="00000000" w:rsidR="00000000" w:rsidRPr="00000000">
        <w:rPr>
          <w:sz w:val="24"/>
          <w:szCs w:val="24"/>
          <w:rtl w:val="0"/>
        </w:rPr>
        <w:t xml:space="preserve">, Los Castaños N° 1970, Portal Araucaria , Quillota.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sz w:val="8"/>
          <w:szCs w:val="8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JUSTIFICACIÓN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ontribuyente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presenta Sentencia de Prescripción para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el descargo del cobro de aseo domiciliario 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ORDENES DE INGRESOS A DESCARGAR ROL </w:t>
      </w:r>
      <w:r w:rsidDel="00000000" w:rsidR="00000000" w:rsidRPr="00000000">
        <w:rPr>
          <w:sz w:val="24"/>
          <w:szCs w:val="24"/>
          <w:rtl w:val="0"/>
        </w:rPr>
        <w:t xml:space="preserve">824-35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sz w:val="14"/>
          <w:szCs w:val="1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tbl>
      <w:tblPr>
        <w:tblStyle w:val="Table1"/>
        <w:tblW w:w="7755.0" w:type="dxa"/>
        <w:jc w:val="center"/>
        <w:tblLayout w:type="fixed"/>
        <w:tblLook w:val="0000"/>
      </w:tblPr>
      <w:tblGrid>
        <w:gridCol w:w="1440"/>
        <w:gridCol w:w="2310"/>
        <w:gridCol w:w="2400"/>
        <w:gridCol w:w="1605"/>
        <w:tblGridChange w:id="0">
          <w:tblGrid>
            <w:gridCol w:w="1440"/>
            <w:gridCol w:w="2310"/>
            <w:gridCol w:w="2400"/>
            <w:gridCol w:w="16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Período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Fecha Vencimiento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Valor Total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Estado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20182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30/06/2018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$         24.547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Girado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20183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30/09/2018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$         24.069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Girado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20184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30/11/2018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$          23.759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Girado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  <w:t xml:space="preserve">191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30/0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/20</w:t>
            </w:r>
            <w:r w:rsidDel="00000000" w:rsidR="00000000" w:rsidRPr="00000000">
              <w:rPr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$         </w:t>
            </w:r>
            <w:r w:rsidDel="00000000" w:rsidR="00000000" w:rsidRPr="00000000">
              <w:rPr>
                <w:rtl w:val="0"/>
              </w:rPr>
              <w:t xml:space="preserve">23.709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</w:tr>
    </w:tbl>
    <w:p w:rsidR="00000000" w:rsidDel="00000000" w:rsidP="00000000" w:rsidRDefault="00000000" w:rsidRPr="00000000" w14:paraId="00000021">
      <w:pPr>
        <w:spacing w:after="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Se adjunta:</w:t>
      </w:r>
    </w:p>
    <w:p w:rsidR="00000000" w:rsidDel="00000000" w:rsidP="00000000" w:rsidRDefault="00000000" w:rsidRPr="00000000" w14:paraId="00000023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Estado deudor aseo domiciliario Rol N°</w:t>
      </w:r>
      <w:r w:rsidDel="00000000" w:rsidR="00000000" w:rsidRPr="00000000">
        <w:rPr>
          <w:sz w:val="24"/>
          <w:szCs w:val="24"/>
          <w:rtl w:val="0"/>
        </w:rPr>
        <w:t xml:space="preserve">824-35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de fecha </w:t>
      </w:r>
      <w:r w:rsidDel="00000000" w:rsidR="00000000" w:rsidRPr="00000000">
        <w:rPr>
          <w:sz w:val="24"/>
          <w:szCs w:val="24"/>
          <w:rtl w:val="0"/>
        </w:rPr>
        <w:t xml:space="preserve">18 de noviembre de 202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5.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Certificado </w:t>
      </w:r>
      <w:r w:rsidDel="00000000" w:rsidR="00000000" w:rsidRPr="00000000">
        <w:rPr>
          <w:sz w:val="24"/>
          <w:szCs w:val="24"/>
          <w:rtl w:val="0"/>
        </w:rPr>
        <w:t xml:space="preserve">Sentencia definitiva causa C-2003-2024.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b w:val="0"/>
          <w:b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CONCLUSIÓN</w:t>
      </w: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 DE LA ENCARGAD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O </w:t>
      </w: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UNIDAD DE GESTIÓN DE COBRANZAS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 cumple con los requisitos necesarios para descargar las cuotas de aseo del inmueble indicado.</w:t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jc w:val="both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Atentamente,</w:t>
      </w:r>
    </w:p>
    <w:p w:rsidR="00000000" w:rsidDel="00000000" w:rsidP="00000000" w:rsidRDefault="00000000" w:rsidRPr="00000000" w14:paraId="0000002B">
      <w:pPr>
        <w:rPr>
          <w:b w:val="1"/>
          <w:bCs w:val="1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sz w:val="18"/>
          <w:szCs w:val="18"/>
          <w:vertAlign w:val="baseline"/>
          <w:rtl w:val="0"/>
        </w:rPr>
        <w:t xml:space="preserve">                                                            </w:t>
      </w:r>
    </w:p>
    <w:p w:rsidR="00000000" w:rsidDel="00000000" w:rsidP="00000000" w:rsidRDefault="00000000" w:rsidRPr="00000000" w14:paraId="0000002C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5394.000000000001" w:tblpY="296.16406249999955"/>
        <w:tblW w:w="3150.0" w:type="dxa"/>
        <w:jc w:val="left"/>
        <w:tblInd w:w="-108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150"/>
        <w:tblGridChange w:id="0">
          <w:tblGrid>
            <w:gridCol w:w="315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D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MARCELA BERRUETA VASQUEZ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ENCARGADO UNIDAD DE GESTIÓN DE COBRANZAS</w:t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0"/>
          <w:bCs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1"/>
        </w:tabs>
        <w:spacing w:after="0" w:before="0" w:line="240" w:lineRule="auto"/>
        <w:ind w:left="0" w:right="0" w:firstLine="0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Distribución: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1"/>
        </w:tabs>
        <w:spacing w:after="0" w:before="0" w:line="240" w:lineRule="auto"/>
        <w:ind w:left="0" w:right="0" w:firstLine="0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Administración y Finanzas - Archivo Cobranzas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1"/>
        </w:tabs>
        <w:spacing w:after="0" w:before="0" w:line="240" w:lineRule="auto"/>
        <w:ind w:left="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a6a6a6"/>
          <w:sz w:val="18"/>
          <w:szCs w:val="18"/>
          <w:rtl w:val="0"/>
        </w:rPr>
        <w:t xml:space="preserve">MBV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a6a6a6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b w:val="1"/>
          <w:bCs w:val="1"/>
          <w:color w:val="a6a6a6"/>
          <w:sz w:val="18"/>
          <w:szCs w:val="18"/>
          <w:rtl w:val="0"/>
        </w:rPr>
        <w:t xml:space="preserve">aml</w:t>
      </w:r>
      <w:r w:rsidDel="00000000" w:rsidR="00000000" w:rsidRPr="00000000">
        <w:rPr>
          <w:rtl w:val="0"/>
        </w:rPr>
      </w:r>
    </w:p>
    <w:sectPr>
      <w:headerReference r:id="rId7" w:type="default"/>
      <w:pgSz w:h="18720" w:w="12240" w:orient="portrait"/>
      <w:pgMar w:bottom="1276" w:top="1418" w:left="1701" w:right="1701" w:header="227" w:footer="34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678180" cy="74041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8180" cy="7404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CL" w:val="es-CL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CL" w:val="es-CL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s-CL" w:val="es-CL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CL" w:val="es-CL"/>
    </w:rPr>
  </w:style>
  <w:style w:type="paragraph" w:styleId="Encabezadodemensaje">
    <w:name w:val="Encabezado de mensaje"/>
    <w:basedOn w:val="Textoindependiente"/>
    <w:next w:val="Encabezadodemensaje"/>
    <w:autoRedefine w:val="0"/>
    <w:hidden w:val="0"/>
    <w:qFormat w:val="0"/>
    <w:pPr>
      <w:keepLines w:val="1"/>
      <w:suppressAutoHyphens w:val="1"/>
      <w:spacing w:after="120" w:line="240" w:lineRule="atLeast"/>
      <w:ind w:left="1080" w:leftChars="-1" w:rightChars="0" w:hanging="1080" w:firstLineChars="-1"/>
      <w:textDirection w:val="btLr"/>
      <w:textAlignment w:val="top"/>
      <w:outlineLvl w:val="0"/>
    </w:pPr>
    <w:rPr>
      <w:rFonts w:ascii="Garamond" w:cs="Garamond" w:eastAsia="Times New Roman" w:hAnsi="Garamond"/>
      <w:caps w:val="1"/>
      <w:w w:val="100"/>
      <w:position w:val="-1"/>
      <w:sz w:val="18"/>
      <w:szCs w:val="18"/>
      <w:effect w:val="none"/>
      <w:vertAlign w:val="baseline"/>
      <w:cs w:val="0"/>
      <w:em w:val="none"/>
      <w:lang w:bidi="hi-IN" w:eastAsia="es-ES" w:val="en-US"/>
    </w:rPr>
  </w:style>
  <w:style w:type="character" w:styleId="EncabezadodemensajeCar">
    <w:name w:val="Encabezado de mensaje Car"/>
    <w:next w:val="EncabezadodemensajeCar"/>
    <w:autoRedefine w:val="0"/>
    <w:hidden w:val="0"/>
    <w:qFormat w:val="0"/>
    <w:rPr>
      <w:rFonts w:ascii="Garamond" w:cs="Garamond" w:eastAsia="Times New Roman" w:hAnsi="Garamond"/>
      <w:caps w:val="1"/>
      <w:w w:val="100"/>
      <w:position w:val="-1"/>
      <w:sz w:val="18"/>
      <w:szCs w:val="18"/>
      <w:effect w:val="none"/>
      <w:vertAlign w:val="baseline"/>
      <w:cs w:val="0"/>
      <w:em w:val="none"/>
      <w:lang w:bidi="hi-IN" w:eastAsia="es-ES" w:val="en-US"/>
    </w:rPr>
  </w:style>
  <w:style w:type="character" w:styleId="MessageHeaderLabel">
    <w:name w:val="Message Header Label"/>
    <w:next w:val="MessageHeaderLabel"/>
    <w:autoRedefine w:val="0"/>
    <w:hidden w:val="0"/>
    <w:qFormat w:val="0"/>
    <w:rPr>
      <w:b w:val="1"/>
      <w:w w:val="100"/>
      <w:position w:val="-1"/>
      <w:sz w:val="18"/>
      <w:effect w:val="none"/>
      <w:vertAlign w:val="baseline"/>
      <w:cs w:val="0"/>
      <w:em w:val="none"/>
      <w:lang w:bidi="es-ES" w:eastAsia="es-ES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1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CL" w:val="es-CL"/>
    </w:rPr>
  </w:style>
  <w:style w:type="character" w:styleId="TextoindependienteCar">
    <w:name w:val="Texto independiente Car"/>
    <w:basedOn w:val="Fuentedepárrafopredeter."/>
    <w:next w:val="Textoindependient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QfQjJaYrVEag5tChN7ABMQFltQ==">CgMxLjA4AHIhMWhBU3I0Tjk4dlJwTk9qNlZ1Q1ZnQ3QxWGNlcTl5TktZ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2025-09-23T18:13:00Z</dcterms:created>
  <dc:creator>rentas</dc:creator>
</cp:coreProperties>
</file>